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EC5A" w14:textId="0AC3D088" w:rsidR="00157501" w:rsidRPr="00ED47B6" w:rsidRDefault="00157501" w:rsidP="00157501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 xml:space="preserve">Women </w:t>
      </w:r>
      <w:r w:rsidRPr="00D92819">
        <w:rPr>
          <w:b/>
          <w:bCs/>
          <w:sz w:val="28"/>
          <w:szCs w:val="28"/>
        </w:rPr>
        <w:t>Examples</w:t>
      </w:r>
    </w:p>
    <w:p w14:paraId="3BE73347" w14:textId="69F17F13" w:rsidR="00157501" w:rsidRPr="001020E4" w:rsidRDefault="00157501" w:rsidP="00157501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75637A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222EE510" w14:textId="7C165992" w:rsidR="00157501" w:rsidRDefault="00157501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57501" w:rsidRPr="00680BCD" w14:paraId="1333E421" w14:textId="77777777" w:rsidTr="00157501">
        <w:tc>
          <w:tcPr>
            <w:tcW w:w="9067" w:type="dxa"/>
            <w:shd w:val="clear" w:color="auto" w:fill="FFC000"/>
          </w:tcPr>
          <w:p w14:paraId="557F6433" w14:textId="77777777" w:rsidR="00157501" w:rsidRPr="00680BCD" w:rsidRDefault="00157501" w:rsidP="00F07C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Women</w:t>
            </w:r>
          </w:p>
        </w:tc>
      </w:tr>
      <w:tr w:rsidR="00157501" w:rsidRPr="003A0A29" w14:paraId="343217E7" w14:textId="77777777" w:rsidTr="00157501">
        <w:tc>
          <w:tcPr>
            <w:tcW w:w="9067" w:type="dxa"/>
          </w:tcPr>
          <w:p w14:paraId="1362AEDC" w14:textId="77777777" w:rsidR="00157501" w:rsidRPr="00327103" w:rsidRDefault="00157501" w:rsidP="00F07C07">
            <w:pPr>
              <w:rPr>
                <w:rFonts w:ascii="Calibri" w:hAnsi="Calibri" w:cs="Calibri"/>
              </w:rPr>
            </w:pPr>
            <w:r w:rsidRPr="00327103">
              <w:rPr>
                <w:rFonts w:ascii="Calibri" w:hAnsi="Calibri" w:cs="Calibri"/>
              </w:rPr>
              <w:t>Domestic Violence:</w:t>
            </w:r>
          </w:p>
          <w:p w14:paraId="4BDAD808" w14:textId="77777777" w:rsidR="00157501" w:rsidRPr="00327103" w:rsidRDefault="00157501" w:rsidP="0015750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27103">
              <w:rPr>
                <w:rFonts w:ascii="Calibri" w:eastAsia="Times New Roman" w:hAnsi="Calibri" w:cs="Calibri"/>
                <w:lang w:eastAsia="en-GB"/>
              </w:rPr>
              <w:t>Obtaining occupation orders or an injunction or and other relevant court orders  </w:t>
            </w:r>
          </w:p>
          <w:p w14:paraId="259E87E5" w14:textId="77777777" w:rsidR="00157501" w:rsidRPr="00327103" w:rsidRDefault="00157501" w:rsidP="0015750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27103">
              <w:rPr>
                <w:rFonts w:ascii="Calibri" w:eastAsia="Times New Roman" w:hAnsi="Calibri" w:cs="Calibri"/>
                <w:lang w:eastAsia="en-GB"/>
              </w:rPr>
              <w:t>Accessing safe accommodation issues/ Safer Homes adaptions </w:t>
            </w:r>
          </w:p>
          <w:p w14:paraId="4DD01FA0" w14:textId="77777777" w:rsidR="00157501" w:rsidRPr="00327103" w:rsidRDefault="00157501" w:rsidP="0015750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27103">
              <w:rPr>
                <w:rFonts w:ascii="Calibri" w:eastAsia="Times New Roman" w:hAnsi="Calibri" w:cs="Calibri"/>
                <w:lang w:eastAsia="en-GB"/>
              </w:rPr>
              <w:t>Recovering property </w:t>
            </w:r>
          </w:p>
          <w:p w14:paraId="445A293F" w14:textId="77777777" w:rsidR="00157501" w:rsidRPr="00327103" w:rsidRDefault="00157501" w:rsidP="0015750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27103">
              <w:rPr>
                <w:rFonts w:ascii="Calibri" w:eastAsia="Times New Roman" w:hAnsi="Calibri" w:cs="Calibri"/>
                <w:lang w:eastAsia="en-GB"/>
              </w:rPr>
              <w:t>Child contact issues </w:t>
            </w:r>
          </w:p>
          <w:p w14:paraId="51ED33D9" w14:textId="77777777" w:rsidR="00157501" w:rsidRPr="00327103" w:rsidRDefault="00157501" w:rsidP="0015750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27103">
              <w:rPr>
                <w:rFonts w:ascii="Calibri" w:eastAsia="Times New Roman" w:hAnsi="Calibri" w:cs="Calibri"/>
                <w:lang w:eastAsia="en-GB"/>
              </w:rPr>
              <w:t>Reporting matters to the Police and the consequences of this </w:t>
            </w:r>
          </w:p>
          <w:p w14:paraId="13EADD22" w14:textId="77777777" w:rsidR="00157501" w:rsidRPr="003A0A29" w:rsidRDefault="00157501" w:rsidP="0015750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27103">
              <w:rPr>
                <w:rFonts w:ascii="Calibri" w:eastAsia="Times New Roman" w:hAnsi="Calibri" w:cs="Calibri"/>
                <w:lang w:eastAsia="en-GB"/>
              </w:rPr>
              <w:t>Domestic violence concession</w:t>
            </w:r>
            <w:r w:rsidRPr="000F7F21">
              <w:rPr>
                <w:rFonts w:ascii="Arial" w:eastAsia="Times New Roman" w:hAnsi="Arial" w:cs="Arial"/>
                <w:lang w:eastAsia="en-GB"/>
              </w:rPr>
              <w:t>  </w:t>
            </w:r>
          </w:p>
        </w:tc>
      </w:tr>
      <w:tr w:rsidR="00157501" w:rsidRPr="006D2D11" w14:paraId="343F87B4" w14:textId="77777777" w:rsidTr="00157501">
        <w:tc>
          <w:tcPr>
            <w:tcW w:w="9067" w:type="dxa"/>
          </w:tcPr>
          <w:p w14:paraId="00CBB564" w14:textId="77777777" w:rsidR="00157501" w:rsidRPr="006D2D11" w:rsidRDefault="00157501" w:rsidP="00F07C07">
            <w:pPr>
              <w:textAlignment w:val="baseline"/>
              <w:rPr>
                <w:rFonts w:eastAsia="Times New Roman" w:cstheme="minorHAnsi"/>
                <w:lang w:eastAsia="en-GB"/>
              </w:rPr>
            </w:pPr>
            <w:r w:rsidRPr="006D2D11">
              <w:rPr>
                <w:rFonts w:eastAsia="Times New Roman" w:cstheme="minorHAnsi"/>
                <w:lang w:eastAsia="en-GB"/>
              </w:rPr>
              <w:t>Sexual Violence:</w:t>
            </w:r>
          </w:p>
          <w:p w14:paraId="21FA60D9" w14:textId="77777777" w:rsidR="00157501" w:rsidRPr="006D2D11" w:rsidRDefault="00157501" w:rsidP="00157501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6D2D11">
              <w:rPr>
                <w:rFonts w:eastAsia="Times New Roman" w:cstheme="minorHAnsi"/>
                <w:lang w:eastAsia="en-GB"/>
              </w:rPr>
              <w:t>Police procedures and complaints </w:t>
            </w:r>
          </w:p>
          <w:p w14:paraId="1D621C0F" w14:textId="77777777" w:rsidR="00157501" w:rsidRPr="006D2D11" w:rsidRDefault="00157501" w:rsidP="00157501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6D2D11">
              <w:rPr>
                <w:rFonts w:eastAsia="Times New Roman" w:cstheme="minorHAnsi"/>
                <w:lang w:eastAsia="en-GB"/>
              </w:rPr>
              <w:t>Rights in court </w:t>
            </w:r>
          </w:p>
          <w:p w14:paraId="57DB2568" w14:textId="77777777" w:rsidR="00157501" w:rsidRPr="006D2D11" w:rsidRDefault="00157501" w:rsidP="00157501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6D2D11">
              <w:rPr>
                <w:rFonts w:eastAsia="Times New Roman" w:cstheme="minorHAnsi"/>
                <w:lang w:eastAsia="en-GB"/>
              </w:rPr>
              <w:t>Support and health services guidance </w:t>
            </w:r>
          </w:p>
          <w:p w14:paraId="0D36E096" w14:textId="77777777" w:rsidR="00157501" w:rsidRPr="006D2D11" w:rsidRDefault="00157501" w:rsidP="00157501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6D2D11">
              <w:rPr>
                <w:rFonts w:eastAsia="Times New Roman" w:cstheme="minorHAnsi"/>
                <w:lang w:eastAsia="en-GB"/>
              </w:rPr>
              <w:t>Accessing Criminal Injury Compensation Claims / Appeals </w:t>
            </w:r>
          </w:p>
          <w:p w14:paraId="0D52958A" w14:textId="77777777" w:rsidR="00157501" w:rsidRPr="006D2D11" w:rsidRDefault="00157501" w:rsidP="00157501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6D2D11">
              <w:rPr>
                <w:rFonts w:eastAsia="Times New Roman" w:cstheme="minorHAnsi"/>
                <w:lang w:eastAsia="en-GB"/>
              </w:rPr>
              <w:t>Sexual Harassment</w:t>
            </w:r>
          </w:p>
        </w:tc>
      </w:tr>
      <w:tr w:rsidR="00157501" w:rsidRPr="006B21F9" w14:paraId="769DF70C" w14:textId="77777777" w:rsidTr="00157501">
        <w:tc>
          <w:tcPr>
            <w:tcW w:w="9067" w:type="dxa"/>
          </w:tcPr>
          <w:p w14:paraId="0445E38E" w14:textId="77777777" w:rsidR="00157501" w:rsidRDefault="00157501" w:rsidP="00F07C0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Harassment:</w:t>
            </w:r>
          </w:p>
          <w:p w14:paraId="083765ED" w14:textId="77777777" w:rsidR="00157501" w:rsidRDefault="00157501" w:rsidP="0015750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Sexual Harassment</w:t>
            </w:r>
          </w:p>
          <w:p w14:paraId="504DF66F" w14:textId="77777777" w:rsidR="00157501" w:rsidRPr="006D1F49" w:rsidRDefault="00157501" w:rsidP="0015750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Racial </w:t>
            </w:r>
            <w:r w:rsidRPr="006D1F49">
              <w:rPr>
                <w:rFonts w:ascii="Calibri" w:hAnsi="Calibri" w:cs="Calibri"/>
              </w:rPr>
              <w:t>Abuse</w:t>
            </w:r>
          </w:p>
          <w:p w14:paraId="59F3E926" w14:textId="77777777" w:rsidR="00157501" w:rsidRPr="006D1F49" w:rsidRDefault="00157501" w:rsidP="0015750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D1F49">
              <w:rPr>
                <w:rFonts w:ascii="Calibri" w:hAnsi="Calibri" w:cs="Calibri"/>
              </w:rPr>
              <w:t>Neighbour Disputes</w:t>
            </w:r>
          </w:p>
          <w:p w14:paraId="7D443510" w14:textId="77777777" w:rsidR="00157501" w:rsidRPr="006D1F49" w:rsidRDefault="00157501" w:rsidP="0015750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D1F49">
              <w:rPr>
                <w:rFonts w:ascii="Calibri" w:eastAsia="Times New Roman" w:hAnsi="Calibri" w:cs="Calibri"/>
                <w:lang w:eastAsia="en-GB"/>
              </w:rPr>
              <w:t>Stalking (Protection of Freedoms Act 2012) </w:t>
            </w:r>
          </w:p>
          <w:p w14:paraId="3CB493FC" w14:textId="77777777" w:rsidR="00157501" w:rsidRPr="006B21F9" w:rsidRDefault="00157501" w:rsidP="0015750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D1F49">
              <w:rPr>
                <w:rFonts w:ascii="Calibri" w:hAnsi="Calibri" w:cs="Calibri"/>
              </w:rPr>
              <w:t>Homophobic Abuse</w:t>
            </w:r>
          </w:p>
        </w:tc>
      </w:tr>
      <w:tr w:rsidR="00157501" w:rsidRPr="007F14D8" w14:paraId="3BD34A6C" w14:textId="77777777" w:rsidTr="00157501">
        <w:trPr>
          <w:trHeight w:val="1425"/>
        </w:trPr>
        <w:tc>
          <w:tcPr>
            <w:tcW w:w="9067" w:type="dxa"/>
          </w:tcPr>
          <w:p w14:paraId="251B72A9" w14:textId="77777777" w:rsidR="00157501" w:rsidRPr="007F14D8" w:rsidRDefault="00157501" w:rsidP="00157501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7F14D8">
              <w:rPr>
                <w:rFonts w:ascii="Calibri" w:hAnsi="Calibri" w:cs="Calibri"/>
              </w:rPr>
              <w:t>Family - see Family Subject Category in Appendix 1</w:t>
            </w:r>
          </w:p>
          <w:p w14:paraId="290A7511" w14:textId="77777777" w:rsidR="00157501" w:rsidRPr="007F14D8" w:rsidRDefault="00157501" w:rsidP="00157501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7F14D8">
              <w:rPr>
                <w:rFonts w:ascii="Calibri" w:hAnsi="Calibri" w:cs="Calibri"/>
              </w:rPr>
              <w:t>Heath and Community Care – see Health &amp; Community Care Subject Category in Appendix 1</w:t>
            </w:r>
          </w:p>
          <w:p w14:paraId="1139E572" w14:textId="77777777" w:rsidR="00157501" w:rsidRPr="007F14D8" w:rsidRDefault="00157501" w:rsidP="00157501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7F14D8">
              <w:rPr>
                <w:rFonts w:ascii="Calibri" w:hAnsi="Calibri" w:cs="Calibri"/>
              </w:rPr>
              <w:t>Employment and Training – see Employment and Training Subject Category in Appendix 1</w:t>
            </w:r>
          </w:p>
          <w:p w14:paraId="7523F8D6" w14:textId="77777777" w:rsidR="00157501" w:rsidRPr="007F14D8" w:rsidRDefault="00157501" w:rsidP="00157501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7F14D8">
              <w:rPr>
                <w:rFonts w:ascii="Calibri" w:hAnsi="Calibri" w:cs="Calibri"/>
              </w:rPr>
              <w:t xml:space="preserve">Debt – see Debt Subject Category in Appendix 1 </w:t>
            </w:r>
          </w:p>
          <w:p w14:paraId="000E3351" w14:textId="77777777" w:rsidR="00157501" w:rsidRPr="007F14D8" w:rsidRDefault="00157501" w:rsidP="00157501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7F14D8">
              <w:rPr>
                <w:rFonts w:ascii="Calibri" w:hAnsi="Calibri" w:cs="Calibri"/>
              </w:rPr>
              <w:t>Immigration – see Immigration Subject Category in Appendix 1</w:t>
            </w:r>
          </w:p>
        </w:tc>
      </w:tr>
      <w:tr w:rsidR="00157501" w:rsidRPr="00482F11" w14:paraId="3221BBBA" w14:textId="77777777" w:rsidTr="00157501">
        <w:trPr>
          <w:trHeight w:val="1425"/>
        </w:trPr>
        <w:tc>
          <w:tcPr>
            <w:tcW w:w="9067" w:type="dxa"/>
          </w:tcPr>
          <w:p w14:paraId="33DADA38" w14:textId="77777777" w:rsidR="00157501" w:rsidRPr="00FB3AEE" w:rsidRDefault="00157501" w:rsidP="00F07C07">
            <w:pPr>
              <w:rPr>
                <w:rFonts w:cstheme="minorHAnsi"/>
              </w:rPr>
            </w:pPr>
            <w:r w:rsidRPr="00FB3AEE">
              <w:rPr>
                <w:rFonts w:cstheme="minorHAnsi"/>
              </w:rPr>
              <w:t>Education:</w:t>
            </w:r>
          </w:p>
          <w:p w14:paraId="6DF2544F" w14:textId="77777777" w:rsidR="00157501" w:rsidRPr="00FB3AEE" w:rsidRDefault="00157501" w:rsidP="00157501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FB3AEE">
              <w:rPr>
                <w:rFonts w:eastAsia="Times New Roman" w:cstheme="minorHAnsi"/>
                <w:lang w:eastAsia="en-GB"/>
              </w:rPr>
              <w:t xml:space="preserve">Assistance for women who cannot get their children accepted by preschools / </w:t>
            </w:r>
            <w:proofErr w:type="gramStart"/>
            <w:r w:rsidRPr="00FB3AEE">
              <w:rPr>
                <w:rFonts w:eastAsia="Times New Roman" w:cstheme="minorHAnsi"/>
                <w:lang w:eastAsia="en-GB"/>
              </w:rPr>
              <w:t>schools</w:t>
            </w:r>
            <w:proofErr w:type="gramEnd"/>
            <w:r w:rsidRPr="00FB3AEE">
              <w:rPr>
                <w:rFonts w:eastAsia="Times New Roman" w:cstheme="minorHAnsi"/>
                <w:lang w:eastAsia="en-GB"/>
              </w:rPr>
              <w:t> </w:t>
            </w:r>
          </w:p>
          <w:p w14:paraId="04993CDC" w14:textId="77777777" w:rsidR="00157501" w:rsidRPr="00FB3AEE" w:rsidRDefault="00157501" w:rsidP="00157501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FB3AEE">
              <w:rPr>
                <w:rFonts w:eastAsia="Times New Roman" w:cstheme="minorHAnsi"/>
                <w:lang w:eastAsia="en-GB"/>
              </w:rPr>
              <w:t xml:space="preserve">Entitlements to free school meals, uniform </w:t>
            </w:r>
            <w:proofErr w:type="gramStart"/>
            <w:r w:rsidRPr="00FB3AEE">
              <w:rPr>
                <w:rFonts w:eastAsia="Times New Roman" w:cstheme="minorHAnsi"/>
                <w:lang w:eastAsia="en-GB"/>
              </w:rPr>
              <w:t>grants</w:t>
            </w:r>
            <w:proofErr w:type="gramEnd"/>
            <w:r w:rsidRPr="00FB3AEE">
              <w:rPr>
                <w:rFonts w:eastAsia="Times New Roman" w:cstheme="minorHAnsi"/>
                <w:lang w:eastAsia="en-GB"/>
              </w:rPr>
              <w:t xml:space="preserve"> and travel grants </w:t>
            </w:r>
          </w:p>
          <w:p w14:paraId="05C0759A" w14:textId="77777777" w:rsidR="00157501" w:rsidRPr="00FB3AEE" w:rsidRDefault="00157501" w:rsidP="00157501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FB3AEE">
              <w:rPr>
                <w:rFonts w:eastAsia="Times New Roman" w:cstheme="minorHAnsi"/>
                <w:lang w:eastAsia="en-GB"/>
              </w:rPr>
              <w:t>Exclusions from school </w:t>
            </w:r>
          </w:p>
          <w:p w14:paraId="436C58D5" w14:textId="77777777" w:rsidR="00157501" w:rsidRPr="00FB3AEE" w:rsidRDefault="00157501" w:rsidP="00157501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FB3AEE">
              <w:rPr>
                <w:rFonts w:eastAsia="Times New Roman" w:cstheme="minorHAnsi"/>
                <w:lang w:eastAsia="en-GB"/>
              </w:rPr>
              <w:t>Special educational needs assessment / provision / tribunal </w:t>
            </w:r>
          </w:p>
          <w:p w14:paraId="2E98AC96" w14:textId="77777777" w:rsidR="00157501" w:rsidRPr="00482F11" w:rsidRDefault="00157501" w:rsidP="0015750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FB3AEE">
              <w:rPr>
                <w:rFonts w:eastAsia="Times New Roman" w:cstheme="minorHAnsi"/>
                <w:lang w:eastAsia="en-GB"/>
              </w:rPr>
              <w:t>Assistance in access to further and higher education (including English as a foreign language)</w:t>
            </w:r>
            <w:r w:rsidRPr="000F7F21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469B790B" w14:textId="26E03EAB" w:rsidR="00157501" w:rsidRDefault="00157501"/>
    <w:p w14:paraId="03D0E597" w14:textId="5BC121B3" w:rsidR="009E1CBB" w:rsidRDefault="009E1CBB"/>
    <w:p w14:paraId="1B36AA78" w14:textId="1B367A4A" w:rsidR="009E1CBB" w:rsidRDefault="009E1CBB"/>
    <w:p w14:paraId="13FE214F" w14:textId="17507E90" w:rsidR="009E1CBB" w:rsidRDefault="009E1CBB"/>
    <w:p w14:paraId="061409E5" w14:textId="77777777" w:rsidR="009E1CBB" w:rsidRDefault="009E1CBB"/>
    <w:tbl>
      <w:tblPr>
        <w:tblStyle w:val="TableGrid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E1CBB" w:rsidRPr="009E1CBB" w14:paraId="41892C82" w14:textId="77777777" w:rsidTr="00F07C07">
        <w:tc>
          <w:tcPr>
            <w:tcW w:w="9067" w:type="dxa"/>
          </w:tcPr>
          <w:p w14:paraId="280E2409" w14:textId="53D09CD0" w:rsidR="009E1CBB" w:rsidRPr="008660BA" w:rsidRDefault="009E1CBB" w:rsidP="009E1CBB">
            <w:pPr>
              <w:shd w:val="clear" w:color="auto" w:fill="FFC000"/>
              <w:contextualSpacing/>
              <w:rPr>
                <w:b/>
                <w:bCs/>
                <w:sz w:val="24"/>
                <w:szCs w:val="24"/>
              </w:rPr>
            </w:pPr>
            <w:r w:rsidRPr="008660BA">
              <w:rPr>
                <w:b/>
                <w:bCs/>
                <w:sz w:val="24"/>
                <w:szCs w:val="24"/>
              </w:rPr>
              <w:lastRenderedPageBreak/>
              <w:t xml:space="preserve">Women </w:t>
            </w:r>
            <w:r w:rsidR="008660BA" w:rsidRPr="008660BA">
              <w:rPr>
                <w:b/>
                <w:bCs/>
                <w:sz w:val="24"/>
                <w:szCs w:val="24"/>
              </w:rPr>
              <w:t xml:space="preserve">- </w:t>
            </w:r>
            <w:r w:rsidRPr="008660BA">
              <w:rPr>
                <w:b/>
                <w:bCs/>
                <w:sz w:val="24"/>
                <w:szCs w:val="24"/>
              </w:rPr>
              <w:t>Welfare Benefit Casework Examples</w:t>
            </w:r>
          </w:p>
        </w:tc>
      </w:tr>
      <w:tr w:rsidR="009E1CBB" w:rsidRPr="009E1CBB" w14:paraId="525C36AC" w14:textId="77777777" w:rsidTr="00F07C07">
        <w:tc>
          <w:tcPr>
            <w:tcW w:w="9067" w:type="dxa"/>
          </w:tcPr>
          <w:p w14:paraId="467D5CC1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Mandatory Reconsideration up to and including appeals</w:t>
            </w:r>
          </w:p>
        </w:tc>
      </w:tr>
      <w:tr w:rsidR="009E1CBB" w:rsidRPr="009E1CBB" w14:paraId="3D78F890" w14:textId="77777777" w:rsidTr="00F07C07">
        <w:tc>
          <w:tcPr>
            <w:tcW w:w="9067" w:type="dxa"/>
          </w:tcPr>
          <w:p w14:paraId="36AA472A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Over Payments/Fraud</w:t>
            </w:r>
          </w:p>
        </w:tc>
      </w:tr>
      <w:tr w:rsidR="009E1CBB" w:rsidRPr="009E1CBB" w14:paraId="2FC74326" w14:textId="77777777" w:rsidTr="00F07C07">
        <w:tc>
          <w:tcPr>
            <w:tcW w:w="9067" w:type="dxa"/>
          </w:tcPr>
          <w:p w14:paraId="64E49223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Claims for backdating or underpayment of benefits</w:t>
            </w:r>
          </w:p>
        </w:tc>
      </w:tr>
      <w:tr w:rsidR="009E1CBB" w:rsidRPr="009E1CBB" w14:paraId="4D4972CE" w14:textId="77777777" w:rsidTr="00F07C07">
        <w:tc>
          <w:tcPr>
            <w:tcW w:w="9067" w:type="dxa"/>
          </w:tcPr>
          <w:p w14:paraId="0A67DB01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Disability Living Allowance, Personal Independence Payment, Attendance Allowance</w:t>
            </w:r>
          </w:p>
        </w:tc>
      </w:tr>
      <w:tr w:rsidR="009E1CBB" w:rsidRPr="009E1CBB" w14:paraId="6CDC9C23" w14:textId="77777777" w:rsidTr="00F07C07">
        <w:tc>
          <w:tcPr>
            <w:tcW w:w="9067" w:type="dxa"/>
          </w:tcPr>
          <w:p w14:paraId="15C62094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Bereavement Benefits</w:t>
            </w:r>
          </w:p>
        </w:tc>
      </w:tr>
      <w:tr w:rsidR="009E1CBB" w:rsidRPr="009E1CBB" w14:paraId="62614B60" w14:textId="77777777" w:rsidTr="00F07C07">
        <w:tc>
          <w:tcPr>
            <w:tcW w:w="9067" w:type="dxa"/>
          </w:tcPr>
          <w:p w14:paraId="665EEAC4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Carers Allowance</w:t>
            </w:r>
          </w:p>
        </w:tc>
      </w:tr>
      <w:tr w:rsidR="009E1CBB" w:rsidRPr="009E1CBB" w14:paraId="08EE33AE" w14:textId="77777777" w:rsidTr="00F07C07">
        <w:tc>
          <w:tcPr>
            <w:tcW w:w="9067" w:type="dxa"/>
          </w:tcPr>
          <w:p w14:paraId="49958A7A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Industrial Injuries Disablement Benefits.</w:t>
            </w:r>
          </w:p>
        </w:tc>
      </w:tr>
      <w:tr w:rsidR="009E1CBB" w:rsidRPr="009E1CBB" w14:paraId="244E561F" w14:textId="77777777" w:rsidTr="00F07C07">
        <w:tc>
          <w:tcPr>
            <w:tcW w:w="9067" w:type="dxa"/>
          </w:tcPr>
          <w:p w14:paraId="35414705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Retirement Pensions/ Pension Credit</w:t>
            </w:r>
          </w:p>
        </w:tc>
      </w:tr>
      <w:tr w:rsidR="009E1CBB" w:rsidRPr="009E1CBB" w14:paraId="07AD5DFF" w14:textId="77777777" w:rsidTr="00F07C07">
        <w:tc>
          <w:tcPr>
            <w:tcW w:w="9067" w:type="dxa"/>
          </w:tcPr>
          <w:p w14:paraId="6C4AABCA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 xml:space="preserve">Child Benefit, </w:t>
            </w:r>
            <w:r w:rsidRPr="009E1CBB">
              <w:rPr>
                <w:color w:val="000000"/>
              </w:rPr>
              <w:t>Maternity Allowance, or Statutory Maternity Pay, or Child Tax Credit, or Statutory Adoption Pay, or Statutory Sick Pay</w:t>
            </w:r>
            <w:r w:rsidRPr="009E1CBB">
              <w:t>.</w:t>
            </w:r>
          </w:p>
        </w:tc>
      </w:tr>
      <w:tr w:rsidR="009E1CBB" w:rsidRPr="009E1CBB" w14:paraId="71F3BE23" w14:textId="77777777" w:rsidTr="00F07C07">
        <w:tc>
          <w:tcPr>
            <w:tcW w:w="9067" w:type="dxa"/>
          </w:tcPr>
          <w:p w14:paraId="20FBAB9F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9E1CBB">
              <w:rPr>
                <w:color w:val="000000"/>
                <w:sz w:val="24"/>
                <w:szCs w:val="24"/>
              </w:rPr>
              <w:t>Employment and Support Allowance Limited Capability for Work Assessment.</w:t>
            </w:r>
          </w:p>
        </w:tc>
      </w:tr>
      <w:tr w:rsidR="009E1CBB" w:rsidRPr="009E1CBB" w14:paraId="521E0EF7" w14:textId="77777777" w:rsidTr="00F07C07">
        <w:tc>
          <w:tcPr>
            <w:tcW w:w="9067" w:type="dxa"/>
          </w:tcPr>
          <w:p w14:paraId="2ED23A94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t>Jobseekers’ Allowance, income-based or contributory, related to employment conditions, Income Support or Universal Credit.</w:t>
            </w:r>
          </w:p>
        </w:tc>
      </w:tr>
      <w:tr w:rsidR="009E1CBB" w:rsidRPr="009E1CBB" w14:paraId="7EF45A18" w14:textId="77777777" w:rsidTr="00F07C07">
        <w:tc>
          <w:tcPr>
            <w:tcW w:w="9067" w:type="dxa"/>
          </w:tcPr>
          <w:p w14:paraId="6630F358" w14:textId="77777777" w:rsidR="009E1CBB" w:rsidRPr="009E1CBB" w:rsidRDefault="009E1CBB" w:rsidP="009E1CBB">
            <w:pPr>
              <w:numPr>
                <w:ilvl w:val="0"/>
                <w:numId w:val="8"/>
              </w:numPr>
              <w:contextualSpacing/>
            </w:pPr>
            <w:r w:rsidRPr="009E1CBB">
              <w:rPr>
                <w:color w:val="000000"/>
              </w:rPr>
              <w:t xml:space="preserve">Short Term Benefit Advance, Local Welfare Assistance schemes, Budgeting Loan/Advance, </w:t>
            </w:r>
            <w:r w:rsidRPr="009E1CBB">
              <w:t>Funeral Payments or Sure Start Maternity Grants, Discretionary Assistance Fund (Wales).</w:t>
            </w:r>
          </w:p>
        </w:tc>
      </w:tr>
    </w:tbl>
    <w:p w14:paraId="7513D36D" w14:textId="14A30306" w:rsidR="00545DD3" w:rsidRDefault="00545DD3"/>
    <w:tbl>
      <w:tblPr>
        <w:tblStyle w:val="TableGrid2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45DD3" w:rsidRPr="00545DD3" w14:paraId="7A1E2836" w14:textId="77777777" w:rsidTr="00F07C07">
        <w:tc>
          <w:tcPr>
            <w:tcW w:w="9067" w:type="dxa"/>
            <w:shd w:val="clear" w:color="auto" w:fill="FFC000"/>
          </w:tcPr>
          <w:p w14:paraId="3D3D777F" w14:textId="55B87164" w:rsidR="00545DD3" w:rsidRPr="00545DD3" w:rsidRDefault="00545DD3" w:rsidP="00545DD3">
            <w:pPr>
              <w:rPr>
                <w:b/>
                <w:bCs/>
              </w:rPr>
            </w:pPr>
            <w:r w:rsidRPr="00067866">
              <w:rPr>
                <w:b/>
                <w:bCs/>
              </w:rPr>
              <w:t>Women</w:t>
            </w:r>
            <w:r w:rsidRPr="00545DD3">
              <w:rPr>
                <w:b/>
                <w:bCs/>
              </w:rPr>
              <w:t xml:space="preserve"> </w:t>
            </w:r>
            <w:r w:rsidR="008660BA">
              <w:rPr>
                <w:b/>
                <w:bCs/>
              </w:rPr>
              <w:t xml:space="preserve">- </w:t>
            </w:r>
            <w:r w:rsidRPr="00545DD3">
              <w:rPr>
                <w:b/>
                <w:bCs/>
              </w:rPr>
              <w:t>Housing Casework Examples</w:t>
            </w:r>
          </w:p>
        </w:tc>
      </w:tr>
      <w:tr w:rsidR="00545DD3" w:rsidRPr="00545DD3" w14:paraId="10A5EAC4" w14:textId="77777777" w:rsidTr="00F07C07">
        <w:tc>
          <w:tcPr>
            <w:tcW w:w="9067" w:type="dxa"/>
          </w:tcPr>
          <w:p w14:paraId="71F9A117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Private disrepair, Public disrepair, or EPA – Statutory nuisance.</w:t>
            </w:r>
          </w:p>
        </w:tc>
      </w:tr>
      <w:tr w:rsidR="00545DD3" w:rsidRPr="00545DD3" w14:paraId="5F139E05" w14:textId="77777777" w:rsidTr="00F07C07">
        <w:tc>
          <w:tcPr>
            <w:tcW w:w="9067" w:type="dxa"/>
          </w:tcPr>
          <w:p w14:paraId="482C1AF9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Neighbour disputes</w:t>
            </w:r>
          </w:p>
        </w:tc>
      </w:tr>
      <w:tr w:rsidR="00545DD3" w:rsidRPr="00545DD3" w14:paraId="77A5E407" w14:textId="77777777" w:rsidTr="00F07C07">
        <w:tc>
          <w:tcPr>
            <w:tcW w:w="9067" w:type="dxa"/>
          </w:tcPr>
          <w:p w14:paraId="0EA1FE4F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Homelessness and re-housing: Statutory, Allocation, Transfer, Non-statutory e.g. housing association or private sector.</w:t>
            </w:r>
          </w:p>
        </w:tc>
      </w:tr>
      <w:tr w:rsidR="00545DD3" w:rsidRPr="00545DD3" w14:paraId="0B2CD64F" w14:textId="77777777" w:rsidTr="00F07C07">
        <w:tc>
          <w:tcPr>
            <w:tcW w:w="9067" w:type="dxa"/>
          </w:tcPr>
          <w:p w14:paraId="3229DDC0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Security of tenure where the status is unclear or can be challenged in either public / housing association (including succession / assignment) or private sector possession / repossession</w:t>
            </w:r>
          </w:p>
        </w:tc>
      </w:tr>
      <w:tr w:rsidR="00545DD3" w:rsidRPr="00545DD3" w14:paraId="245AB91D" w14:textId="77777777" w:rsidTr="00F07C07">
        <w:tc>
          <w:tcPr>
            <w:tcW w:w="9067" w:type="dxa"/>
          </w:tcPr>
          <w:p w14:paraId="52265A15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Rent arrears or rent levels including Rent Officers, Rent Assessment Committees or Rent Tribunals including the implications of different tenures.</w:t>
            </w:r>
          </w:p>
        </w:tc>
      </w:tr>
      <w:tr w:rsidR="00545DD3" w:rsidRPr="00545DD3" w14:paraId="06A5ACF2" w14:textId="77777777" w:rsidTr="00F07C07">
        <w:tc>
          <w:tcPr>
            <w:tcW w:w="9067" w:type="dxa"/>
          </w:tcPr>
          <w:p w14:paraId="477C4D13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 xml:space="preserve">Housing Benefit or Jobseekers’ Allowance / Income Support for housing costs/ </w:t>
            </w:r>
            <w:r w:rsidRPr="00545DD3">
              <w:rPr>
                <w:rFonts w:cstheme="minorHAnsi"/>
                <w:color w:val="000000"/>
              </w:rPr>
              <w:t>Pension Credit/ESA /Local Housing Allowance/Universal Credit</w:t>
            </w:r>
          </w:p>
        </w:tc>
      </w:tr>
      <w:tr w:rsidR="00545DD3" w:rsidRPr="00545DD3" w14:paraId="1ADC494F" w14:textId="77777777" w:rsidTr="00F07C07">
        <w:tc>
          <w:tcPr>
            <w:tcW w:w="9067" w:type="dxa"/>
          </w:tcPr>
          <w:p w14:paraId="1CE867A1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Long leaseholders</w:t>
            </w:r>
          </w:p>
        </w:tc>
      </w:tr>
      <w:tr w:rsidR="00545DD3" w:rsidRPr="00545DD3" w14:paraId="467C6CB8" w14:textId="77777777" w:rsidTr="00F07C07">
        <w:tc>
          <w:tcPr>
            <w:tcW w:w="9067" w:type="dxa"/>
          </w:tcPr>
          <w:p w14:paraId="0FF5098F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Harassment and illegal eviction</w:t>
            </w:r>
          </w:p>
        </w:tc>
      </w:tr>
      <w:tr w:rsidR="00545DD3" w:rsidRPr="00545DD3" w14:paraId="408D3046" w14:textId="77777777" w:rsidTr="00F07C07">
        <w:tc>
          <w:tcPr>
            <w:tcW w:w="9067" w:type="dxa"/>
          </w:tcPr>
          <w:p w14:paraId="2E63AA68" w14:textId="77777777" w:rsidR="00545DD3" w:rsidRPr="00545DD3" w:rsidRDefault="00545DD3" w:rsidP="00545DD3">
            <w:pPr>
              <w:numPr>
                <w:ilvl w:val="0"/>
                <w:numId w:val="9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Keeping a home or re-housing due to relationship breakdown or domestic violence</w:t>
            </w:r>
          </w:p>
        </w:tc>
      </w:tr>
      <w:tr w:rsidR="00545DD3" w:rsidRPr="00545DD3" w14:paraId="220073AF" w14:textId="77777777" w:rsidTr="00F07C07">
        <w:tc>
          <w:tcPr>
            <w:tcW w:w="9067" w:type="dxa"/>
          </w:tcPr>
          <w:p w14:paraId="0381B4C4" w14:textId="77777777" w:rsidR="00545DD3" w:rsidRPr="00545DD3" w:rsidRDefault="00545DD3" w:rsidP="00545DD3">
            <w:pPr>
              <w:numPr>
                <w:ilvl w:val="0"/>
                <w:numId w:val="10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Mortgage arrears and preventing repossession</w:t>
            </w:r>
          </w:p>
        </w:tc>
      </w:tr>
      <w:tr w:rsidR="00545DD3" w:rsidRPr="00545DD3" w14:paraId="16A1A5DE" w14:textId="77777777" w:rsidTr="00F07C07">
        <w:tc>
          <w:tcPr>
            <w:tcW w:w="9067" w:type="dxa"/>
          </w:tcPr>
          <w:p w14:paraId="0662C80F" w14:textId="77777777" w:rsidR="00545DD3" w:rsidRPr="00545DD3" w:rsidRDefault="00545DD3" w:rsidP="00545DD3">
            <w:pPr>
              <w:numPr>
                <w:ilvl w:val="0"/>
                <w:numId w:val="10"/>
              </w:numPr>
              <w:contextualSpacing/>
              <w:rPr>
                <w:rFonts w:cstheme="minorHAnsi"/>
              </w:rPr>
            </w:pPr>
            <w:r w:rsidRPr="00545DD3">
              <w:rPr>
                <w:rFonts w:cstheme="minorHAnsi"/>
              </w:rPr>
              <w:t>Landlord and Tenant Disputes (including deposit and contract issues)</w:t>
            </w:r>
          </w:p>
        </w:tc>
      </w:tr>
    </w:tbl>
    <w:p w14:paraId="4CB7AB8F" w14:textId="77777777" w:rsidR="00545DD3" w:rsidRDefault="00545DD3"/>
    <w:sectPr w:rsidR="00545D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18B"/>
    <w:multiLevelType w:val="hybridMultilevel"/>
    <w:tmpl w:val="D55A7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D3815"/>
    <w:multiLevelType w:val="hybridMultilevel"/>
    <w:tmpl w:val="F9EC6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E6715"/>
    <w:multiLevelType w:val="hybridMultilevel"/>
    <w:tmpl w:val="72443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87534"/>
    <w:multiLevelType w:val="hybridMultilevel"/>
    <w:tmpl w:val="3F1C8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B277F"/>
    <w:multiLevelType w:val="hybridMultilevel"/>
    <w:tmpl w:val="70781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F2294"/>
    <w:multiLevelType w:val="hybridMultilevel"/>
    <w:tmpl w:val="A0209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01DB0"/>
    <w:multiLevelType w:val="hybridMultilevel"/>
    <w:tmpl w:val="44C46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C383C"/>
    <w:multiLevelType w:val="hybridMultilevel"/>
    <w:tmpl w:val="F7566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04D97"/>
    <w:multiLevelType w:val="hybridMultilevel"/>
    <w:tmpl w:val="E22AE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16A02"/>
    <w:multiLevelType w:val="hybridMultilevel"/>
    <w:tmpl w:val="35BC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816787">
    <w:abstractNumId w:val="1"/>
  </w:num>
  <w:num w:numId="2" w16cid:durableId="2027056479">
    <w:abstractNumId w:val="2"/>
  </w:num>
  <w:num w:numId="3" w16cid:durableId="1391078325">
    <w:abstractNumId w:val="9"/>
  </w:num>
  <w:num w:numId="4" w16cid:durableId="1445615982">
    <w:abstractNumId w:val="8"/>
  </w:num>
  <w:num w:numId="5" w16cid:durableId="637956253">
    <w:abstractNumId w:val="3"/>
  </w:num>
  <w:num w:numId="6" w16cid:durableId="161241858">
    <w:abstractNumId w:val="6"/>
  </w:num>
  <w:num w:numId="7" w16cid:durableId="1177185569">
    <w:abstractNumId w:val="5"/>
  </w:num>
  <w:num w:numId="8" w16cid:durableId="1847943323">
    <w:abstractNumId w:val="7"/>
  </w:num>
  <w:num w:numId="9" w16cid:durableId="1781950106">
    <w:abstractNumId w:val="0"/>
  </w:num>
  <w:num w:numId="10" w16cid:durableId="10458332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501"/>
    <w:rsid w:val="00067866"/>
    <w:rsid w:val="00157501"/>
    <w:rsid w:val="00545DD3"/>
    <w:rsid w:val="0075637A"/>
    <w:rsid w:val="008660BA"/>
    <w:rsid w:val="009E1CBB"/>
    <w:rsid w:val="00E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DC916"/>
  <w15:chartTrackingRefBased/>
  <w15:docId w15:val="{08D02AD5-1F38-4F19-A343-FEBA4684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7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50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9E1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4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614384EE-0484-49AC-BB4D-5BE94DC1FC79}"/>
</file>

<file path=customXml/itemProps2.xml><?xml version="1.0" encoding="utf-8"?>
<ds:datastoreItem xmlns:ds="http://schemas.openxmlformats.org/officeDocument/2006/customXml" ds:itemID="{CC5DDE77-6CE8-42AC-B06E-9DD96D0D3DCB}"/>
</file>

<file path=customXml/itemProps3.xml><?xml version="1.0" encoding="utf-8"?>
<ds:datastoreItem xmlns:ds="http://schemas.openxmlformats.org/officeDocument/2006/customXml" ds:itemID="{BF3695C0-B937-4F57-849D-FF33B333BE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2023-02-16T12:40:00Z</dcterms:created>
  <dcterms:modified xsi:type="dcterms:W3CDTF">2023-02-16T12:40:00Z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